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after="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noProof/>
          <w:sz w:val="20"/>
          <w:szCs w:val="20"/>
          <w:lang w:val="es-VE" w:eastAsia="es-VE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2584450</wp:posOffset>
            </wp:positionH>
            <wp:positionV relativeFrom="paragraph">
              <wp:posOffset>-283210</wp:posOffset>
            </wp:positionV>
            <wp:extent cx="542925" cy="504824"/>
            <wp:effectExtent l="0" t="0" r="9525" b="9525"/>
            <wp:wrapSquare wrapText="bothSides"/>
            <wp:docPr id="102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04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0"/>
        <w:spacing w:after="0"/>
        <w:rPr>
          <w:rFonts w:ascii="Arial" w:cs="Arial" w:hAnsi="Arial"/>
          <w:sz w:val="20"/>
          <w:szCs w:val="20"/>
        </w:rPr>
      </w:pPr>
    </w:p>
    <w:p>
      <w:pPr>
        <w:pStyle w:val="style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UNIVERSIDAD NACIONAL EXPERIMENTAL DEL GUAYANA</w:t>
      </w:r>
    </w:p>
    <w:p>
      <w:pPr>
        <w:pStyle w:val="style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VICERECTORADO ACADEMICO</w:t>
      </w:r>
    </w:p>
    <w:p>
      <w:pPr>
        <w:pStyle w:val="style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COORDINACIÓN GENERAL DE PREGRADO</w:t>
      </w:r>
    </w:p>
    <w:p>
      <w:pPr>
        <w:pStyle w:val="style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PROY</w:t>
      </w:r>
      <w:r>
        <w:rPr>
          <w:rFonts w:ascii="Times New Roman" w:hAnsi="Times New Roman"/>
          <w:sz w:val="20"/>
          <w:szCs w:val="20"/>
        </w:rPr>
        <w:t>ECTO DE CARRERA: Cs. FISCALES</w:t>
      </w:r>
    </w:p>
    <w:p>
      <w:pPr>
        <w:pStyle w:val="style0"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UNIDAD CURRICULAR POR COMPETENCIAS: </w:t>
      </w:r>
      <w:r>
        <w:rPr>
          <w:rFonts w:ascii="Times New Roman" w:hAnsi="Times New Roman"/>
          <w:b/>
          <w:sz w:val="20"/>
          <w:szCs w:val="20"/>
        </w:rPr>
        <w:t>ESTADISTICA Y  PROBABILIDAD</w:t>
      </w:r>
    </w:p>
    <w:p>
      <w:pPr>
        <w:pStyle w:val="style0"/>
        <w:tabs>
          <w:tab w:val="left" w:leader="none" w:pos="12384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>
      <w:pPr>
        <w:pStyle w:val="style0"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CRONOGRAMA DE ACTIVIDADES 202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-I</w:t>
      </w:r>
    </w:p>
    <w:p>
      <w:pPr>
        <w:pStyle w:val="style0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>
      <w:pPr>
        <w:pStyle w:val="style0"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PROFESOR: ING. JA</w:t>
      </w:r>
      <w:r>
        <w:rPr>
          <w:rFonts w:ascii="Times New Roman" w:hAnsi="Times New Roman"/>
          <w:b/>
          <w:sz w:val="20"/>
          <w:szCs w:val="20"/>
        </w:rPr>
        <w:t>ROL MCCAMMO</w:t>
      </w:r>
    </w:p>
    <w:bookmarkStart w:id="0" w:name="_GoBack"/>
    <w:bookmarkEnd w:id="0"/>
    <w:tbl>
      <w:tblPr>
        <w:tblpPr w:leftFromText="141" w:rightFromText="141" w:topFromText="0" w:bottomFromText="0" w:vertAnchor="page" w:horzAnchor="margin" w:tblpXSpec="left" w:tblpY="4656"/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139"/>
        <w:gridCol w:w="2412"/>
        <w:gridCol w:w="1583"/>
        <w:gridCol w:w="1338"/>
        <w:gridCol w:w="1728"/>
        <w:gridCol w:w="1203"/>
      </w:tblGrid>
      <w:tr>
        <w:trPr/>
        <w:tc>
          <w:tcPr>
            <w:tcW w:w="1139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VE"/>
              </w:rPr>
              <w:t>SEMANA/ FECHA</w:t>
            </w:r>
          </w:p>
        </w:tc>
        <w:tc>
          <w:tcPr>
            <w:tcW w:w="2412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VE"/>
              </w:rPr>
              <w:t>CONTENIDOS</w:t>
            </w:r>
          </w:p>
        </w:tc>
        <w:tc>
          <w:tcPr>
            <w:tcW w:w="1583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VE"/>
              </w:rPr>
              <w:t>ACTIVIDAD DE EVALUACIÓN</w:t>
            </w:r>
          </w:p>
        </w:tc>
        <w:tc>
          <w:tcPr>
            <w:tcW w:w="1338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VE"/>
              </w:rPr>
              <w:t>TÉCNICA</w:t>
            </w:r>
          </w:p>
        </w:tc>
        <w:tc>
          <w:tcPr>
            <w:tcW w:w="1728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VE"/>
              </w:rPr>
              <w:t>INSTRUMENTO</w:t>
            </w:r>
          </w:p>
        </w:tc>
        <w:tc>
          <w:tcPr>
            <w:tcW w:w="1203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VE"/>
              </w:rPr>
              <w:t xml:space="preserve">100% </w:t>
            </w:r>
            <w:r>
              <w:rPr>
                <w:rFonts w:ascii="Times New Roman" w:hAnsi="Times New Roman"/>
                <w:b/>
                <w:sz w:val="12"/>
                <w:szCs w:val="12"/>
                <w:lang w:val="es-VE"/>
              </w:rPr>
              <w:t>(PONDERACIÓN)</w:t>
            </w:r>
          </w:p>
        </w:tc>
      </w:tr>
      <w:tr>
        <w:tblPrEx/>
        <w:trPr>
          <w:trHeight w:val="1125" w:hRule="atLeast"/>
        </w:trPr>
        <w:tc>
          <w:tcPr>
            <w:tcW w:w="1139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</w:tc>
        <w:tc>
          <w:tcPr>
            <w:tcW w:w="2412" w:type="dxa"/>
            <w:tcBorders/>
            <w:shd w:val="clear" w:color="auto" w:fill="auto"/>
            <w:tcFitText w:val="false"/>
          </w:tcPr>
          <w:p>
            <w:pPr>
              <w:pStyle w:val="style0"/>
              <w:spacing w:before="240" w:after="0" w:lineRule="auto" w:lin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Estadística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Historia, Aplicación en Cs. Sociales y Económicas, Etapas de un estudio estadístico.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Estadística Descriptiva y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Estadística inferencial</w:t>
            </w:r>
          </w:p>
          <w:p>
            <w:pPr>
              <w:pStyle w:val="style0"/>
              <w:spacing w:before="240"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Definiciones y Diferencias</w:t>
            </w:r>
          </w:p>
          <w:p>
            <w:pPr>
              <w:pStyle w:val="style0"/>
              <w:spacing w:before="240"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Población, muestra y Muestreo.</w:t>
            </w:r>
          </w:p>
          <w:p>
            <w:pPr>
              <w:pStyle w:val="style0"/>
              <w:spacing w:before="240"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Definición, tipos y diferencia.</w:t>
            </w:r>
          </w:p>
          <w:p>
            <w:pPr>
              <w:pStyle w:val="style0"/>
              <w:spacing w:before="240" w:after="0" w:lineRule="auto" w:line="24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Parámetro y Estadístico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Definiciones, comparaciones, ejemplos asociados a la Administración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Variables Discretas y Continuas.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Definiciones y diferencias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Escala de Medición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Conceptos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tipos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Métodos Estadísticos.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Concepto y Clasificación.</w:t>
            </w:r>
          </w:p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</w:tc>
        <w:tc>
          <w:tcPr>
            <w:tcW w:w="1583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s-VE"/>
              </w:rPr>
            </w:pPr>
            <w:r>
              <w:rPr>
                <w:lang w:val="es-VE"/>
              </w:rPr>
              <w:t>Taller</w:t>
            </w:r>
          </w:p>
        </w:tc>
        <w:tc>
          <w:tcPr>
            <w:tcW w:w="1338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comunicación virtual  sobre los aspectos básicos de la estadística</w:t>
            </w:r>
          </w:p>
          <w:p>
            <w:pPr>
              <w:pStyle w:val="style0"/>
              <w:spacing w:after="0" w:lineRule="auto" w:line="240"/>
              <w:jc w:val="center"/>
              <w:rPr/>
            </w:pPr>
          </w:p>
        </w:tc>
        <w:tc>
          <w:tcPr>
            <w:tcW w:w="1728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Escala de estimación</w:t>
            </w:r>
          </w:p>
          <w:p>
            <w:pPr>
              <w:pStyle w:val="style0"/>
              <w:spacing w:after="0" w:lineRule="auto" w:line="240"/>
              <w:jc w:val="center"/>
              <w:rPr>
                <w:lang w:val="es-VE"/>
              </w:rPr>
            </w:pPr>
          </w:p>
        </w:tc>
        <w:tc>
          <w:tcPr>
            <w:tcW w:w="1203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15%</w:t>
            </w:r>
          </w:p>
          <w:p>
            <w:pPr>
              <w:pStyle w:val="style0"/>
              <w:spacing w:after="0" w:lineRule="auto" w:line="240"/>
              <w:jc w:val="center"/>
              <w:rPr>
                <w:lang w:val="es-VE"/>
              </w:rPr>
            </w:pPr>
          </w:p>
        </w:tc>
      </w:tr>
      <w:tr>
        <w:tblPrEx/>
        <w:trPr/>
        <w:tc>
          <w:tcPr>
            <w:tcW w:w="1139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</w:tc>
        <w:tc>
          <w:tcPr>
            <w:tcW w:w="2412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Distribución de Frecuencia</w:t>
            </w:r>
          </w:p>
          <w:p>
            <w:pPr>
              <w:pStyle w:val="style0"/>
              <w:spacing w:before="240"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Diseño y Representación Grafica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Rango 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Intervalo de clase.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Frecuencia Absoluta.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Frecuencia Relativa.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Frecuencia porcentual.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Diagrama de pastel.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Diagrama de Barra.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Histograma.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Polígono de frecuencia.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Medidas de Tendencia Central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Definición, Cálculo, tipos de medidas: media, mediana y moda,  interpretación de las medidas de tendencia central.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  <w:szCs w:val="18"/>
                <w:lang w:val="es-VE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8"/>
                <w:szCs w:val="18"/>
                <w:lang w:val="es-V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s-VE"/>
              </w:rPr>
              <w:t>Medidas de Dispersión:</w:t>
            </w:r>
            <w:r>
              <w:rPr>
                <w:rFonts w:ascii="Times New Roman" w:hAnsi="Times New Roman"/>
                <w:sz w:val="18"/>
                <w:szCs w:val="18"/>
                <w:lang w:val="es-VE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8"/>
                <w:szCs w:val="18"/>
                <w:lang w:val="es-VE"/>
              </w:rPr>
            </w:pPr>
            <w:r>
              <w:rPr>
                <w:rFonts w:ascii="Times New Roman" w:hAnsi="Times New Roman"/>
                <w:sz w:val="18"/>
                <w:szCs w:val="18"/>
                <w:lang w:val="es-VE"/>
              </w:rPr>
              <w:t xml:space="preserve">Desviación Estándar, Varianza y Coeficiente de variación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s-VE"/>
              </w:rPr>
              <w:t>Cálculo e interpretación de las medidas de dispersión.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VE"/>
              </w:rPr>
              <w:t>Cálculo e interpretación de las Medidas de Posición.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Deciles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Cuartiles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Percentiles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VE"/>
              </w:rPr>
              <w:t>Medidas de Dispersión</w:t>
            </w:r>
            <w:r>
              <w:rPr>
                <w:rFonts w:ascii="Times New Roman" w:hAnsi="Times New Roman"/>
                <w:sz w:val="20"/>
                <w:szCs w:val="20"/>
                <w:lang w:val="es-VE"/>
              </w:rPr>
              <w:t>: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Desviación media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 xml:space="preserve">Deviación </w:t>
            </w:r>
            <w:r>
              <w:rPr>
                <w:rFonts w:ascii="Times New Roman" w:hAnsi="Times New Roman"/>
                <w:sz w:val="20"/>
                <w:szCs w:val="20"/>
                <w:lang w:val="es-VE"/>
              </w:rPr>
              <w:t>estándar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Varianza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Coeficiente de variación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583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Asignación 1</w:t>
            </w:r>
          </w:p>
          <w:p>
            <w:pPr>
              <w:pStyle w:val="style0"/>
              <w:spacing w:after="0" w:lineRule="auto" w:line="240"/>
              <w:jc w:val="center"/>
              <w:rPr>
                <w:lang w:val="es-VE"/>
              </w:rPr>
            </w:pPr>
          </w:p>
        </w:tc>
        <w:tc>
          <w:tcPr>
            <w:tcW w:w="1338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comunicación virtual  sobre los aspectos básicos de las medidas centrales, dispersión y posición</w:t>
            </w:r>
          </w:p>
        </w:tc>
        <w:tc>
          <w:tcPr>
            <w:tcW w:w="1728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Escala de estimación</w:t>
            </w:r>
          </w:p>
          <w:p>
            <w:pPr>
              <w:pStyle w:val="style0"/>
              <w:spacing w:after="0" w:lineRule="auto" w:line="240"/>
              <w:jc w:val="center"/>
              <w:rPr>
                <w:lang w:val="es-VE"/>
              </w:rPr>
            </w:pPr>
          </w:p>
        </w:tc>
        <w:tc>
          <w:tcPr>
            <w:tcW w:w="1203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s-VE"/>
              </w:rPr>
            </w:pPr>
            <w:r>
              <w:rPr>
                <w:lang w:val="es-VE"/>
              </w:rPr>
              <w:t>20%</w:t>
            </w:r>
          </w:p>
        </w:tc>
      </w:tr>
      <w:tr>
        <w:tblPrEx/>
        <w:trPr/>
        <w:tc>
          <w:tcPr>
            <w:tcW w:w="1139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</w:tc>
        <w:tc>
          <w:tcPr>
            <w:tcW w:w="2412" w:type="dxa"/>
            <w:tcBorders/>
            <w:shd w:val="clear" w:color="auto" w:fill="auto"/>
            <w:tcFitText w:val="false"/>
          </w:tcPr>
          <w:p>
            <w:pPr>
              <w:pStyle w:val="style0"/>
              <w:spacing w:before="240" w:after="0" w:lineRule="auto" w:line="240"/>
              <w:rPr>
                <w:rFonts w:ascii="Times New Roman" w:hAnsi="Times New Roman"/>
                <w:b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VE"/>
              </w:rPr>
              <w:t>Probabilidad.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Espacio Muestral de un Experimento: Definición y cálculo.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Definición de Evento.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Complemento de un evento,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Intersección de dos o más evento.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Evento mutuamente excluyentes,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Unión de dos o más eventos.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VE"/>
              </w:rPr>
              <w:t>Calculo de la probabilidad de ocurrencia de un evento.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335" w:hanging="142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Teorema de la suma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335" w:hanging="142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Teorema de la multiplicación.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Probabilidad marginal de un evento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</w:p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</w:tc>
        <w:tc>
          <w:tcPr>
            <w:tcW w:w="1583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Asignación 2</w:t>
            </w:r>
          </w:p>
        </w:tc>
        <w:tc>
          <w:tcPr>
            <w:tcW w:w="1338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comunic</w:t>
            </w:r>
            <w:r>
              <w:rPr>
                <w:rFonts w:ascii="Times New Roman" w:hAnsi="Times New Roman"/>
                <w:sz w:val="20"/>
                <w:szCs w:val="20"/>
              </w:rPr>
              <w:t>ación virtual  sobre los aspectos básicos de probabilidad</w:t>
            </w:r>
          </w:p>
        </w:tc>
        <w:tc>
          <w:tcPr>
            <w:tcW w:w="1728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Escala de estimación</w:t>
            </w:r>
          </w:p>
          <w:p>
            <w:pPr>
              <w:pStyle w:val="style0"/>
              <w:spacing w:after="0" w:lineRule="auto" w:line="240"/>
              <w:jc w:val="center"/>
              <w:rPr>
                <w:lang w:val="es-VE"/>
              </w:rPr>
            </w:pPr>
          </w:p>
        </w:tc>
        <w:tc>
          <w:tcPr>
            <w:tcW w:w="1203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s-VE"/>
              </w:rPr>
            </w:pPr>
            <w:r>
              <w:rPr>
                <w:lang w:val="es-VE"/>
              </w:rPr>
              <w:t>25%</w:t>
            </w:r>
          </w:p>
        </w:tc>
      </w:tr>
      <w:tr>
        <w:tblPrEx/>
        <w:trPr>
          <w:trHeight w:val="996" w:hRule="atLeast"/>
        </w:trPr>
        <w:tc>
          <w:tcPr>
            <w:tcW w:w="1139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</w:tc>
        <w:tc>
          <w:tcPr>
            <w:tcW w:w="2412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 xml:space="preserve">La probabilidad  Anti condicional aplicando la regla de </w:t>
            </w:r>
            <w:r>
              <w:rPr>
                <w:rFonts w:ascii="Times New Roman" w:hAnsi="Times New Roman"/>
                <w:sz w:val="20"/>
                <w:szCs w:val="20"/>
                <w:lang w:val="es-VE"/>
              </w:rPr>
              <w:t>Bayes</w:t>
            </w:r>
          </w:p>
        </w:tc>
        <w:tc>
          <w:tcPr>
            <w:tcW w:w="1583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Asignación 3</w:t>
            </w:r>
          </w:p>
          <w:p>
            <w:pPr>
              <w:pStyle w:val="style0"/>
              <w:spacing w:after="0" w:lineRule="auto" w:line="240"/>
              <w:jc w:val="center"/>
              <w:rPr>
                <w:lang w:val="es-VE"/>
              </w:rPr>
            </w:pPr>
          </w:p>
        </w:tc>
        <w:tc>
          <w:tcPr>
            <w:tcW w:w="1338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</w:tc>
        <w:tc>
          <w:tcPr>
            <w:tcW w:w="1728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Escala de estimación</w:t>
            </w:r>
          </w:p>
          <w:p>
            <w:pPr>
              <w:pStyle w:val="style0"/>
              <w:spacing w:after="0" w:lineRule="auto" w:line="240"/>
              <w:jc w:val="center"/>
              <w:rPr>
                <w:lang w:val="es-VE"/>
              </w:rPr>
            </w:pPr>
          </w:p>
        </w:tc>
        <w:tc>
          <w:tcPr>
            <w:tcW w:w="1203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lang w:val="es-VE"/>
              </w:rPr>
            </w:pPr>
            <w:r>
              <w:rPr>
                <w:lang w:val="es-VE"/>
              </w:rPr>
              <w:t>15%</w:t>
            </w:r>
          </w:p>
        </w:tc>
      </w:tr>
      <w:tr>
        <w:tblPrEx/>
        <w:trPr/>
        <w:tc>
          <w:tcPr>
            <w:tcW w:w="1139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lang w:val="es-VE"/>
              </w:rPr>
            </w:pPr>
          </w:p>
        </w:tc>
        <w:tc>
          <w:tcPr>
            <w:tcW w:w="2412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  <w:lang w:val="es-VE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  <w:lang w:val="es-VE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  <w:lang w:val="es-VE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VE"/>
              </w:rPr>
              <w:t>Función de Probabilidad y función de distribución.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Distribución de una variable discreta.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Distribución de una variable continúa.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Distribución Binomial.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 xml:space="preserve">Distribución de </w:t>
            </w:r>
            <w:r>
              <w:rPr>
                <w:rFonts w:ascii="Times New Roman" w:hAnsi="Times New Roman"/>
                <w:sz w:val="20"/>
                <w:szCs w:val="20"/>
                <w:lang w:val="es-VE"/>
              </w:rPr>
              <w:t>Poisson</w:t>
            </w:r>
            <w:r>
              <w:rPr>
                <w:rFonts w:ascii="Times New Roman" w:hAnsi="Times New Roman"/>
                <w:sz w:val="20"/>
                <w:szCs w:val="20"/>
                <w:lang w:val="es-VE"/>
              </w:rPr>
              <w:t>.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>Distribución Normal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0"/>
                <w:szCs w:val="20"/>
                <w:lang w:val="es-VE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 xml:space="preserve">Cálculo e interpretación de la probabilidad de un evento que sigue una </w:t>
            </w:r>
            <w:r>
              <w:rPr>
                <w:rFonts w:ascii="Times New Roman" w:hAnsi="Times New Roman"/>
                <w:b/>
                <w:sz w:val="20"/>
                <w:szCs w:val="20"/>
                <w:lang w:val="es-VE"/>
              </w:rPr>
              <w:t>Distribución Binomial</w:t>
            </w:r>
            <w:r>
              <w:rPr>
                <w:rFonts w:ascii="Times New Roman" w:hAnsi="Times New Roman"/>
                <w:sz w:val="20"/>
                <w:szCs w:val="20"/>
                <w:lang w:val="es-VE"/>
              </w:rPr>
              <w:t xml:space="preserve">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b/>
                <w:sz w:val="20"/>
                <w:szCs w:val="20"/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 xml:space="preserve">Cálculo e interpretación de la probabilidad de un evento que sigue una </w:t>
            </w:r>
            <w:r>
              <w:rPr>
                <w:rFonts w:ascii="Times New Roman" w:hAnsi="Times New Roman"/>
                <w:b/>
                <w:sz w:val="20"/>
                <w:szCs w:val="20"/>
                <w:lang w:val="es-VE"/>
              </w:rPr>
              <w:t xml:space="preserve">Distribución </w:t>
            </w:r>
            <w:r>
              <w:rPr>
                <w:rFonts w:ascii="Times New Roman" w:hAnsi="Times New Roman"/>
                <w:b/>
                <w:sz w:val="20"/>
                <w:szCs w:val="20"/>
                <w:lang w:val="es-VE"/>
              </w:rPr>
              <w:t>Poisson</w:t>
            </w:r>
            <w:r>
              <w:rPr>
                <w:rFonts w:ascii="Times New Roman" w:hAnsi="Times New Roman"/>
                <w:b/>
                <w:sz w:val="20"/>
                <w:szCs w:val="20"/>
                <w:lang w:val="es-VE"/>
              </w:rPr>
              <w:t>.</w:t>
            </w:r>
          </w:p>
          <w:p>
            <w:pPr>
              <w:pStyle w:val="style0"/>
              <w:spacing w:after="0" w:lineRule="auto" w:line="240"/>
              <w:rPr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  <w:lang w:val="es-VE"/>
              </w:rPr>
              <w:t xml:space="preserve">Cálculo e interpretación de la probabilidad de un evento que sigue una </w:t>
            </w:r>
            <w:r>
              <w:rPr>
                <w:rFonts w:ascii="Times New Roman" w:hAnsi="Times New Roman"/>
                <w:b/>
                <w:sz w:val="20"/>
                <w:szCs w:val="20"/>
                <w:lang w:val="es-VE"/>
              </w:rPr>
              <w:t>Distribución Normal</w:t>
            </w:r>
          </w:p>
        </w:tc>
        <w:tc>
          <w:tcPr>
            <w:tcW w:w="1583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Asignación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>
            <w:pPr>
              <w:pStyle w:val="style0"/>
              <w:spacing w:after="0" w:lineRule="auto" w:line="240"/>
              <w:jc w:val="center"/>
              <w:rPr>
                <w:lang w:val="es-VE"/>
              </w:rPr>
            </w:pPr>
          </w:p>
        </w:tc>
        <w:tc>
          <w:tcPr>
            <w:tcW w:w="1338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s-V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comunicación virtual  sobre los aspectos básicos de la Distribución de probabilidad</w:t>
            </w:r>
          </w:p>
        </w:tc>
        <w:tc>
          <w:tcPr>
            <w:tcW w:w="1728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Escala de estimación</w:t>
            </w:r>
          </w:p>
          <w:p>
            <w:pPr>
              <w:pStyle w:val="style0"/>
              <w:spacing w:after="0" w:lineRule="auto" w:line="240"/>
              <w:jc w:val="center"/>
              <w:rPr>
                <w:lang w:val="es-VE"/>
              </w:rPr>
            </w:pPr>
          </w:p>
        </w:tc>
        <w:tc>
          <w:tcPr>
            <w:tcW w:w="1203" w:type="dxa"/>
            <w:tcBorders/>
            <w:shd w:val="clear" w:color="auto" w:fill="auto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lang w:val="es-VE"/>
              </w:rPr>
            </w:pPr>
            <w:r>
              <w:rPr>
                <w:lang w:val="es-VE"/>
              </w:rPr>
              <w:t>25%</w:t>
            </w:r>
          </w:p>
        </w:tc>
      </w:tr>
    </w:tbl>
    <w:p/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876E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B10E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298AB9E"/>
    <w:lvl w:ilvl="0" w:tplc="080A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7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7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7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A1C8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AF649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3ECC9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  <w:lang w:val="es-E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558</Words>
  <Characters>2499</Characters>
  <Application>Kingsoft Office Writer</Application>
  <DocSecurity>0</DocSecurity>
  <Paragraphs>161</Paragraphs>
  <ScaleCrop>false</ScaleCrop>
  <Company>Luffi</Company>
  <LinksUpToDate>false</LinksUpToDate>
  <CharactersWithSpaces>2797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2006-10-15T04:02:00Z</dcterms:created>
  <dc:creator>Luffi</dc:creator>
  <lastModifiedBy>Kingsoft Office</lastModifiedBy>
  <dcterms:modified xsi:type="dcterms:W3CDTF">2022-06-24T02:00:42Z</dcterms:modified>
  <revision>2</revision>
</coreProperties>
</file>